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b w:val="0"/>
        </w:rPr>
        <w:t>MYTEMP</w:t>
      </w:r>
    </w:p>
    <w:p>
      <w:pPr>
        <w:pStyle w:val="Subtitle"/>
        <w:widowControl/>
      </w:pPr>
      <w:r>
        <w:rPr>
          <w:b w:val="0"/>
        </w:rPr>
        <w:t>Installation and User Guide</w:t>
      </w:r>
    </w:p>
    <w:p>
      <w:pPr>
        <w:widowControl/>
      </w:pPr>
      <w:r>
        <w:rPr>
          <w:b w:val="0"/>
        </w:rPr>
        <w:t>English • MYTEMPN / Firebird • Review draft v0.1</w:t>
      </w:r>
    </w:p>
    <w:p>
      <w:pPr>
        <w:widowControl/>
      </w:pPr>
      <w:r>
        <w:rPr>
          <w:b w:val="0"/>
        </w:rPr>
        <w:t>27 August 2026 • Application reviewed: 7.0.0.212</w:t>
      </w:r>
    </w:p>
    <w:p>
      <w:pPr>
        <w:widowControl/>
      </w:pPr>
      <w:r>
        <w:rPr>
          <w:b w:val="0"/>
        </w:rPr>
        <w:t>This guide explains how to install MYTEMPN, establish the initial connection, monitor temperatures, review historical sessions and troubleshoot common problems. The block layout used in MYTEMPNK is outside its scope.</w:t>
      </w:r>
    </w:p>
    <w:p>
      <w:pPr>
        <w:widowControl/>
      </w:pPr>
      <w:r>
        <w:rPr>
          <w:b w:val="0"/>
        </w:rPr>
      </w:r>
      <w:r>
        <w:rPr>
          <w:b/>
        </w:rPr>
        <w:t>Publication status:</w:t>
      </w:r>
      <w:r>
        <w:rPr>
          <w:b w:val="0"/>
        </w:rPr>
        <w:t xml:space="preserve"> This first draft was prepared by reviewing the installation project and application source code. Installation on a clean computer and acceptance testing with actual measuring equipment have not yet been completed. Do not publish it as the final customer guide until these tests are complete.</w:t>
      </w:r>
    </w:p>
    <w:p>
      <w:pPr>
        <w:pStyle w:val="Heading2"/>
        <w:widowControl/>
      </w:pPr>
      <w:r>
        <w:rPr>
          <w:b w:val="0"/>
        </w:rPr>
        <w:t>Contents</w:t>
      </w:r>
    </w:p>
    <w:p>
      <w:pPr>
        <w:pStyle w:val="ListNumber"/>
        <w:widowControl/>
        <w:numPr>
          <w:ilvl w:val="0"/>
          <w:numId w:val="10"/>
        </w:numPr>
      </w:pPr>
      <w:r>
        <w:rPr>
          <w:b w:val="0"/>
        </w:rPr>
        <w:t>Before you begin</w:t>
      </w:r>
    </w:p>
    <w:p>
      <w:pPr>
        <w:pStyle w:val="ListNumber"/>
        <w:widowControl/>
        <w:numPr>
          <w:ilvl w:val="0"/>
          <w:numId w:val="10"/>
        </w:numPr>
      </w:pPr>
      <w:r>
        <w:rPr>
          <w:b w:val="0"/>
        </w:rPr>
        <w:t>Installation</w:t>
      </w:r>
    </w:p>
    <w:p>
      <w:pPr>
        <w:pStyle w:val="ListNumber"/>
        <w:widowControl/>
        <w:numPr>
          <w:ilvl w:val="0"/>
          <w:numId w:val="10"/>
        </w:numPr>
      </w:pPr>
      <w:r>
        <w:rPr>
          <w:b w:val="0"/>
        </w:rPr>
        <w:t>Database and first launch</w:t>
      </w:r>
    </w:p>
    <w:p>
      <w:pPr>
        <w:pStyle w:val="ListNumber"/>
        <w:widowControl/>
        <w:numPr>
          <w:ilvl w:val="0"/>
          <w:numId w:val="10"/>
        </w:numPr>
      </w:pPr>
      <w:r>
        <w:rPr>
          <w:b w:val="0"/>
        </w:rPr>
        <w:t>Hardware connection and facility configuration</w:t>
      </w:r>
    </w:p>
    <w:p>
      <w:pPr>
        <w:pStyle w:val="ListNumber"/>
        <w:widowControl/>
        <w:numPr>
          <w:ilvl w:val="0"/>
          <w:numId w:val="10"/>
        </w:numPr>
      </w:pPr>
      <w:r>
        <w:rPr>
          <w:b w:val="0"/>
        </w:rPr>
        <w:t>Starting and monitoring measurements</w:t>
      </w:r>
    </w:p>
    <w:p>
      <w:pPr>
        <w:pStyle w:val="ListNumber"/>
        <w:widowControl/>
        <w:numPr>
          <w:ilvl w:val="0"/>
          <w:numId w:val="10"/>
        </w:numPr>
      </w:pPr>
      <w:r>
        <w:rPr>
          <w:b w:val="0"/>
        </w:rPr>
        <w:t>Facility view and sensor details</w:t>
      </w:r>
    </w:p>
    <w:p>
      <w:pPr>
        <w:pStyle w:val="ListNumber"/>
        <w:widowControl/>
        <w:numPr>
          <w:ilvl w:val="0"/>
          <w:numId w:val="10"/>
        </w:numPr>
      </w:pPr>
      <w:r>
        <w:rPr>
          <w:b w:val="0"/>
        </w:rPr>
        <w:t>Historical sessions and date filter</w:t>
      </w:r>
    </w:p>
    <w:p>
      <w:pPr>
        <w:pStyle w:val="ListNumber"/>
        <w:widowControl/>
        <w:numPr>
          <w:ilvl w:val="0"/>
          <w:numId w:val="10"/>
        </w:numPr>
      </w:pPr>
      <w:r>
        <w:rPr>
          <w:b w:val="0"/>
        </w:rPr>
        <w:t>Reporting and backups</w:t>
      </w:r>
    </w:p>
    <w:p>
      <w:pPr>
        <w:pStyle w:val="ListNumber"/>
        <w:widowControl/>
        <w:numPr>
          <w:ilvl w:val="0"/>
          <w:numId w:val="10"/>
        </w:numPr>
      </w:pPr>
      <w:r>
        <w:rPr>
          <w:b w:val="0"/>
        </w:rPr>
        <w:t>Troubleshooting</w:t>
      </w:r>
    </w:p>
    <w:p>
      <w:pPr>
        <w:pStyle w:val="ListNumber"/>
        <w:widowControl/>
        <w:numPr>
          <w:ilvl w:val="0"/>
          <w:numId w:val="10"/>
        </w:numPr>
      </w:pPr>
      <w:r>
        <w:rPr>
          <w:b w:val="0"/>
        </w:rPr>
        <w:t>Commissioning checklist and glossary</w:t>
      </w:r>
    </w:p>
    <w:p>
      <w:pPr>
        <w:widowControl/>
      </w:pPr>
      <w:r>
        <w:br w:type="page"/>
      </w:r>
    </w:p>
    <w:p>
      <w:pPr>
        <w:pStyle w:val="Heading1"/>
        <w:widowControl/>
      </w:pPr>
      <w:r>
        <w:rPr>
          <w:b w:val="0"/>
        </w:rPr>
        <w:t>1. Before you begin</w:t>
      </w:r>
    </w:p>
    <w:p>
      <w:pPr>
        <w:pStyle w:val="Heading2"/>
        <w:widowControl/>
      </w:pPr>
      <w:r>
        <w:rPr>
          <w:b w:val="0"/>
        </w:rPr>
        <w:t>Intended users</w:t>
      </w:r>
    </w:p>
    <w:p>
      <w:pPr>
        <w:widowControl/>
      </w:pPr>
      <w:r>
        <w:rPr>
          <w:b w:val="0"/>
        </w:rPr>
        <w:t>Installation and connection settings should be handled by the technical personnel responsible for the facility. Daily users can start measurements and review records using approved facility definitions. Database settings, licensing, addressing and alarm thresholds must not be changed by unauthorized personnel.</w:t>
      </w:r>
    </w:p>
    <w:p>
      <w:pPr>
        <w:pStyle w:val="Heading2"/>
        <w:widowControl/>
      </w:pPr>
      <w:r>
        <w:rPr>
          <w:b w:val="0"/>
        </w:rPr>
        <w:t>Information to prepare</w:t>
      </w:r>
    </w:p>
    <w:p>
      <w:pPr>
        <w:pStyle w:val="ListBullet"/>
        <w:widowControl/>
      </w:pPr>
      <w:r>
        <w:rPr>
          <w:b w:val="0"/>
        </w:rPr>
        <w:t>The installation package and the license file supplied for the facility.</w:t>
      </w:r>
    </w:p>
    <w:p>
      <w:pPr>
        <w:pStyle w:val="ListBullet"/>
        <w:widowControl/>
      </w:pPr>
      <w:r>
        <w:rPr>
          <w:b w:val="0"/>
        </w:rPr>
        <w:t>The database computer, database path and authorized connection credentials.</w:t>
      </w:r>
    </w:p>
    <w:p>
      <w:pPr>
        <w:pStyle w:val="ListBullet"/>
        <w:widowControl/>
      </w:pPr>
      <w:r>
        <w:rPr>
          <w:b w:val="0"/>
        </w:rPr>
        <w:t>The measurement interface model, its appropriate driver and the Windows COM port number.</w:t>
      </w:r>
    </w:p>
    <w:p>
      <w:pPr>
        <w:pStyle w:val="ListBullet"/>
        <w:widowControl/>
      </w:pPr>
      <w:r>
        <w:rPr>
          <w:b w:val="0"/>
        </w:rPr>
        <w:t>A physical address list of silos, cables and sensors.</w:t>
      </w:r>
    </w:p>
    <w:p>
      <w:pPr>
        <w:pStyle w:val="ListBullet"/>
        <w:widowControl/>
      </w:pPr>
      <w:r>
        <w:rPr>
          <w:b w:val="0"/>
        </w:rPr>
        <w:t>The facility's warning/alarm thresholds and the person responsible for backups.</w:t>
      </w:r>
    </w:p>
    <w:p>
      <w:pPr>
        <w:pStyle w:val="Heading2"/>
        <w:widowControl/>
      </w:pPr>
      <w:r>
        <w:rPr>
          <w:b w:val="0"/>
        </w:rPr>
        <w:t>Check the date and time</w:t>
      </w:r>
    </w:p>
    <w:p>
      <w:pPr>
        <w:widowControl/>
      </w:pPr>
      <w:r>
        <w:rPr>
          <w:b w:val="0"/>
        </w:rPr>
        <w:t>Before installation and the first measurement, verify the computer's date, time and time zone. Measurement timestamps come from the computer clock. An incorrect date can prevent records from appearing in the expected date range. For example, a measurement taken while the computer date is 2 October will not appear in an August filter. Correcting the computer clock does not automatically change the dates of existing records.</w:t>
      </w:r>
    </w:p>
    <w:p>
      <w:pPr>
        <w:pStyle w:val="Heading2"/>
        <w:widowControl/>
      </w:pPr>
      <w:r>
        <w:rPr>
          <w:b w:val="0"/>
        </w:rPr>
        <w:t>If an installation already exists</w:t>
      </w:r>
    </w:p>
    <w:p>
      <w:pPr>
        <w:widowControl/>
      </w:pPr>
      <w:r>
        <w:rPr>
          <w:b w:val="0"/>
        </w:rPr>
        <w:t>Before installing or updating, obtain a valid backup of the existing database. Also preserve application settings, the license file and report templates. Do not overwrite a DATA folder containing facility records with an empty sample database.</w:t>
      </w:r>
    </w:p>
    <w:p>
      <w:pPr>
        <w:widowControl/>
      </w:pPr>
      <w:r>
        <w:rPr>
          <w:b w:val="0"/>
        </w:rPr>
      </w:r>
      <w:r>
        <w:rPr>
          <w:b/>
        </w:rPr>
        <w:t>Note:</w:t>
      </w:r>
      <w:r>
        <w:rPr>
          <w:b w:val="0"/>
        </w:rPr>
        <w:t xml:space="preserve"> This draft does not specify minimum Windows, RAM or disk requirements; these must be published after clean-install testing. The application reviewed and the Firebird/ODBC installers included in the package are Win32.</w:t>
      </w:r>
    </w:p>
    <w:p>
      <w:pPr>
        <w:widowControl/>
      </w:pPr>
      <w:r>
        <w:br w:type="page"/>
      </w:r>
    </w:p>
    <w:p>
      <w:pPr>
        <w:pStyle w:val="Heading1"/>
        <w:widowControl/>
      </w:pPr>
      <w:r>
        <w:rPr>
          <w:b w:val="0"/>
        </w:rPr>
        <w:t>2. Installation</w:t>
      </w:r>
    </w:p>
    <w:p>
      <w:pPr>
        <w:pStyle w:val="Heading2"/>
        <w:widowControl/>
      </w:pPr>
      <w:r>
        <w:rPr>
          <w:b w:val="0"/>
        </w:rPr>
        <w:t>Package components</w:t>
      </w:r>
    </w:p>
    <w:p>
      <w:pPr>
        <w:widowControl/>
      </w:pPr>
      <w:r>
        <w:rPr>
          <w:b w:val="0"/>
        </w:rPr>
        <w:t>The reviewed project folder contains MYTEMPN.exe, Firebird-4.0.4.3010-0-Win32.exe, Firebird_ODBC_3.0.1.18_Win32.exe and an INSTALL subfolder. INSTALL contains setup.exe and connection-driver files. End users should receive an approved distribution prepared by authorized personnel; developer project files are not to be run.</w:t>
      </w:r>
    </w:p>
    <w:p>
      <w:pPr>
        <w:pStyle w:val="Heading2"/>
        <w:widowControl/>
      </w:pPr>
      <w:r>
        <w:rPr>
          <w:b w:val="0"/>
        </w:rPr>
        <w:t>Installing the application</w:t>
      </w:r>
    </w:p>
    <w:p>
      <w:pPr>
        <w:pStyle w:val="ListNumber"/>
        <w:widowControl/>
        <w:numPr>
          <w:ilvl w:val="0"/>
          <w:numId w:val="11"/>
        </w:numPr>
      </w:pPr>
      <w:r>
        <w:rPr>
          <w:b w:val="0"/>
        </w:rPr>
        <w:t>Close any running MYTEMP sessions. If there is an existing installation, verify its backup.</w:t>
      </w:r>
    </w:p>
    <w:p>
      <w:pPr>
        <w:pStyle w:val="ListNumber"/>
        <w:widowControl/>
        <w:numPr>
          <w:ilvl w:val="0"/>
          <w:numId w:val="11"/>
        </w:numPr>
      </w:pPr>
      <w:r>
        <w:rPr>
          <w:b w:val="0"/>
        </w:rPr>
        <w:t>Start setup.exe from the approved package. If Windows requests administrator approval, use an authorized account.</w:t>
      </w:r>
    </w:p>
    <w:p>
      <w:pPr>
        <w:pStyle w:val="ListNumber"/>
        <w:widowControl/>
        <w:numPr>
          <w:ilvl w:val="0"/>
          <w:numId w:val="11"/>
        </w:numPr>
      </w:pPr>
      <w:r>
        <w:rPr>
          <w:b w:val="0"/>
        </w:rPr>
        <w:t>Read the installation wizard information and check the destination folder.</w:t>
      </w:r>
    </w:p>
    <w:p>
      <w:pPr>
        <w:pStyle w:val="ListNumber"/>
        <w:widowControl/>
        <w:numPr>
          <w:ilvl w:val="0"/>
          <w:numId w:val="11"/>
        </w:numPr>
      </w:pPr>
      <w:r>
        <w:rPr>
          <w:b w:val="0"/>
        </w:rPr>
        <w:t>The reviewed InstallShield project targets MYTEMP under the Windows drive; when Windows is on C:, this is C:\MYTEMP. If a different destination is chosen in the wizard, interpret subsequent paths accordingly.</w:t>
      </w:r>
    </w:p>
    <w:p>
      <w:pPr>
        <w:pStyle w:val="ListNumber"/>
        <w:widowControl/>
        <w:numPr>
          <w:ilvl w:val="0"/>
          <w:numId w:val="11"/>
        </w:numPr>
      </w:pPr>
      <w:r>
        <w:rPr>
          <w:b w:val="0"/>
        </w:rPr>
        <w:t>Complete the wizard. If a restart is requested, restart before launching the application.</w:t>
      </w:r>
    </w:p>
    <w:p>
      <w:pPr>
        <w:pStyle w:val="Heading2"/>
        <w:widowControl/>
      </w:pPr>
      <w:r>
        <w:rPr>
          <w:b w:val="0"/>
        </w:rPr>
        <w:t>Firebird and ODBC</w:t>
      </w:r>
    </w:p>
    <w:p>
      <w:pPr>
        <w:widowControl/>
      </w:pPr>
      <w:r>
        <w:rPr>
          <w:b w:val="0"/>
        </w:rPr>
        <w:t>The computer needs a suitable Firebird service and an ODBC driver compatible with the application. The presence of these installers in the package does not mean that setup.exe always installs them automatically. The automatic prerequisite sequence has not been verified for this draft; technical personnel should check for missing components.</w:t>
      </w:r>
    </w:p>
    <w:p>
      <w:pPr>
        <w:widowControl/>
      </w:pPr>
      <w:r>
        <w:rPr>
          <w:b w:val="0"/>
        </w:rPr>
      </w:r>
      <w:r>
        <w:rPr>
          <w:b/>
        </w:rPr>
        <w:t>Important:</w:t>
      </w:r>
      <w:r>
        <w:rPr>
          <w:b w:val="0"/>
        </w:rPr>
        <w:t xml:space="preserve"> If Firebird is already installed, do not remove it or install another version over it without checking its version and database. The application folder and the actual Firebird database location need not be the same.</w:t>
      </w:r>
    </w:p>
    <w:p>
      <w:pPr>
        <w:pStyle w:val="Heading2"/>
        <w:widowControl/>
      </w:pPr>
      <w:r>
        <w:rPr>
          <w:b w:val="0"/>
        </w:rPr>
        <w:t>After installation</w:t>
      </w:r>
    </w:p>
    <w:p>
      <w:pPr>
        <w:widowControl/>
      </w:pPr>
      <w:r>
        <w:rPr>
          <w:b w:val="0"/>
        </w:rPr>
        <w:t>Check that MYTEMPN.exe exists, the necessary access to DATA and report folders is available, and the Firebird connection works. Modifying setup files or disabling security software is not a standard solution to connection problems.</w:t>
      </w:r>
    </w:p>
    <w:p>
      <w:pPr>
        <w:widowControl/>
      </w:pPr>
      <w:r>
        <w:br w:type="page"/>
      </w:r>
    </w:p>
    <w:p>
      <w:pPr>
        <w:pStyle w:val="Heading1"/>
        <w:widowControl/>
      </w:pPr>
      <w:r>
        <w:rPr>
          <w:b w:val="0"/>
        </w:rPr>
        <w:t>3. Database and first launch</w:t>
      </w:r>
    </w:p>
    <w:p>
      <w:pPr>
        <w:pStyle w:val="Heading2"/>
        <w:widowControl/>
      </w:pPr>
      <w:r>
        <w:rPr>
          <w:b w:val="0"/>
        </w:rPr>
        <w:t>ODBC data source</w:t>
      </w:r>
    </w:p>
    <w:p>
      <w:pPr>
        <w:widowControl/>
      </w:pPr>
      <w:r>
        <w:rPr>
          <w:b w:val="0"/>
        </w:rPr>
        <w:t>The reviewed installation project defines the data source as MYTEMPF and the driver as Firebird/InterBase(r) driver. If application settings point to another data source, technical personnel should check both the configured name and the corresponding ODBC entry.</w:t>
      </w:r>
    </w:p>
    <w:p>
      <w:pPr>
        <w:widowControl/>
      </w:pPr>
      <w:r>
        <w:rPr>
          <w:b w:val="0"/>
        </w:rPr>
        <w:t>On 64-bit Windows, use the 32-bit ODBC administrator for this Win32 application: C:\Windows\SysWOW64\odbcad32.exe. Check that the MYTEMPF entry and the appropriate Firebird driver are present. Obtain the username, password and database path from authorized facility personnel; do not use example or default passwords.</w:t>
      </w:r>
    </w:p>
    <w:p>
      <w:pPr>
        <w:pStyle w:val="Heading2"/>
        <w:widowControl/>
      </w:pPr>
      <w:r>
        <w:rPr>
          <w:b w:val="0"/>
        </w:rPr>
        <w:t>Verifying the connection</w:t>
      </w:r>
    </w:p>
    <w:p>
      <w:pPr>
        <w:pStyle w:val="ListNumber"/>
        <w:widowControl/>
        <w:numPr>
          <w:ilvl w:val="0"/>
          <w:numId w:val="12"/>
        </w:numPr>
      </w:pPr>
      <w:r>
        <w:rPr>
          <w:b w:val="0"/>
        </w:rPr>
        <w:t>Verify that the Firebird service and database server are accessible.</w:t>
      </w:r>
    </w:p>
    <w:p>
      <w:pPr>
        <w:pStyle w:val="ListNumber"/>
        <w:widowControl/>
        <w:numPr>
          <w:ilvl w:val="0"/>
          <w:numId w:val="12"/>
        </w:numPr>
      </w:pPr>
      <w:r>
        <w:rPr>
          <w:b w:val="0"/>
        </w:rPr>
        <w:t>Compare the server/database path in the ODBC entry with the facility's recorded configuration.</w:t>
      </w:r>
    </w:p>
    <w:p>
      <w:pPr>
        <w:pStyle w:val="ListNumber"/>
        <w:widowControl/>
        <w:numPr>
          <w:ilvl w:val="0"/>
          <w:numId w:val="12"/>
        </w:numPr>
      </w:pPr>
      <w:r>
        <w:rPr>
          <w:b w:val="0"/>
        </w:rPr>
        <w:t>If the driver interface provides a connection test, run it.</w:t>
      </w:r>
    </w:p>
    <w:p>
      <w:pPr>
        <w:pStyle w:val="ListNumber"/>
        <w:widowControl/>
        <w:numPr>
          <w:ilvl w:val="0"/>
          <w:numId w:val="12"/>
        </w:numPr>
      </w:pPr>
      <w:r>
        <w:rPr>
          <w:b w:val="0"/>
        </w:rPr>
        <w:t>Start MYTEMP and check that the main screen opens without an error.</w:t>
      </w:r>
    </w:p>
    <w:p>
      <w:pPr>
        <w:pStyle w:val="ListNumber"/>
        <w:widowControl/>
        <w:numPr>
          <w:ilvl w:val="0"/>
          <w:numId w:val="12"/>
        </w:numPr>
      </w:pPr>
      <w:r>
        <w:rPr>
          <w:b w:val="0"/>
        </w:rPr>
        <w:t>Check the expected facility definitions and historical measurements. Do not assume an empty screen means data loss; first examine the connection destination and date filter.</w:t>
      </w:r>
    </w:p>
    <w:p>
      <w:pPr>
        <w:pStyle w:val="Heading2"/>
        <w:widowControl/>
      </w:pPr>
      <w:r>
        <w:rPr>
          <w:b w:val="0"/>
        </w:rPr>
        <w:t>License and language</w:t>
      </w:r>
    </w:p>
    <w:p>
      <w:pPr>
        <w:widowControl/>
      </w:pPr>
      <w:r>
        <w:rPr>
          <w:b w:val="0"/>
        </w:rPr>
        <w:t>The package root contains LICENCE.clic. The method of delivering the license and the final activation steps still require verification before publication. If a license error occurs, do not modify the file; contact authorized support.</w:t>
      </w:r>
    </w:p>
    <w:p>
      <w:pPr>
        <w:widowControl/>
      </w:pPr>
      <w:r>
        <w:rPr>
          <w:b w:val="0"/>
        </w:rPr>
        <w:t>The Turkish source guide was prepared for initial use in Turkish. This edition uses the corresponding English interface terms. Application translations are managed through TsiLang; check the selected interface language before use.</w:t>
      </w:r>
    </w:p>
    <w:p>
      <w:pPr>
        <w:widowControl/>
      </w:pPr>
      <w:r>
        <w:rPr>
          <w:b w:val="0"/>
        </w:rPr>
      </w:r>
      <w:r>
        <w:rPr>
          <w:b/>
        </w:rPr>
        <w:t>Security:</w:t>
      </w:r>
      <w:r>
        <w:rPr>
          <w:b w:val="0"/>
        </w:rPr>
        <w:t xml:space="preserve"> Do not disclose database passwords, license contents or customer records in plain text when contacting support.</w:t>
      </w:r>
    </w:p>
    <w:p>
      <w:pPr>
        <w:widowControl/>
      </w:pPr>
      <w:r>
        <w:br w:type="page"/>
      </w:r>
    </w:p>
    <w:p>
      <w:pPr>
        <w:pStyle w:val="Heading1"/>
        <w:widowControl/>
      </w:pPr>
      <w:r>
        <w:rPr>
          <w:b w:val="0"/>
        </w:rPr>
        <w:t>4. Hardware connection and facility configuration</w:t>
      </w:r>
    </w:p>
    <w:p>
      <w:pPr>
        <w:pStyle w:val="Heading2"/>
        <w:widowControl/>
      </w:pPr>
      <w:r>
        <w:rPr>
          <w:b w:val="0"/>
        </w:rPr>
        <w:t>Connection driver</w:t>
      </w:r>
    </w:p>
    <w:p>
      <w:pPr>
        <w:widowControl/>
      </w:pPr>
      <w:r>
        <w:rPr>
          <w:b w:val="0"/>
        </w:rPr>
        <w:t>Identify the measurement interface model. The package includes different driver files for FTDI and other interfaces; install only the driver matching the actual hardware. In Windows Device Manager, check that the device has no reported error and note its assigned COM port.</w:t>
      </w:r>
    </w:p>
    <w:p>
      <w:pPr>
        <w:widowControl/>
      </w:pPr>
      <w:r>
        <w:rPr>
          <w:b w:val="0"/>
        </w:rPr>
        <w:t>The driver shortcuts in the old installation menu require a pre-publication check. If a shortcut does not work, do not run arbitrary drivers; technical personnel should identify the correct file for the hardware model.</w:t>
      </w:r>
    </w:p>
    <w:p>
      <w:pPr>
        <w:pStyle w:val="Heading2"/>
        <w:widowControl/>
      </w:pPr>
      <w:r>
        <w:rPr>
          <w:b w:val="0"/>
        </w:rPr>
        <w:t>COM port and communication settings</w:t>
      </w:r>
    </w:p>
    <w:p>
      <w:pPr>
        <w:pStyle w:val="ListNumber"/>
        <w:widowControl/>
        <w:numPr>
          <w:ilvl w:val="0"/>
          <w:numId w:val="13"/>
        </w:numPr>
      </w:pPr>
      <w:r>
        <w:rPr>
          <w:b w:val="0"/>
        </w:rPr>
        <w:t>Note the COM number shown in Device Manager.</w:t>
      </w:r>
    </w:p>
    <w:p>
      <w:pPr>
        <w:pStyle w:val="ListNumber"/>
        <w:widowControl/>
        <w:numPr>
          <w:ilvl w:val="0"/>
          <w:numId w:val="13"/>
        </w:numPr>
      </w:pPr>
      <w:r>
        <w:rPr>
          <w:b w:val="0"/>
        </w:rPr>
        <w:t>Select the same COM port in the application's communication settings.</w:t>
      </w:r>
    </w:p>
    <w:p>
      <w:pPr>
        <w:pStyle w:val="ListNumber"/>
        <w:widowControl/>
        <w:numPr>
          <w:ilvl w:val="0"/>
          <w:numId w:val="13"/>
        </w:numPr>
      </w:pPr>
      <w:r>
        <w:rPr>
          <w:b w:val="0"/>
        </w:rPr>
        <w:t>Set reading timeouts and retry values according to the approved facility configuration.</w:t>
      </w:r>
    </w:p>
    <w:p>
      <w:pPr>
        <w:pStyle w:val="ListNumber"/>
        <w:widowControl/>
        <w:numPr>
          <w:ilvl w:val="0"/>
          <w:numId w:val="13"/>
        </w:numPr>
      </w:pPr>
      <w:r>
        <w:rPr>
          <w:b w:val="0"/>
        </w:rPr>
        <w:t>Close any other application using the same port.</w:t>
      </w:r>
    </w:p>
    <w:p>
      <w:pPr>
        <w:pStyle w:val="ListNumber"/>
        <w:widowControl/>
        <w:numPr>
          <w:ilvl w:val="0"/>
          <w:numId w:val="13"/>
        </w:numPr>
      </w:pPr>
      <w:r>
        <w:rPr>
          <w:b w:val="0"/>
        </w:rPr>
        <w:t>Test the connection from the monitoring screen.</w:t>
      </w:r>
    </w:p>
    <w:p>
      <w:pPr>
        <w:pStyle w:val="Heading2"/>
        <w:widowControl/>
      </w:pPr>
      <w:r>
        <w:rPr>
          <w:b w:val="0"/>
        </w:rPr>
        <w:t>Silo → cable → sensor</w:t>
      </w:r>
    </w:p>
    <w:p>
      <w:pPr>
        <w:widowControl/>
      </w:pPr>
      <w:r>
        <w:rPr>
          <w:b w:val="0"/>
        </w:rPr>
        <w:t>In MYTEMPN, cables belong to silos and sensors belong to cables. Software addresses must match the physical installation and device addresses. In the silo/cable/sensor registration screens, check names, addresses and active status. Humidity measurement is available only with suitable hardware and the corresponding definitions.</w:t>
      </w:r>
    </w:p>
    <w:p>
      <w:pPr>
        <w:pStyle w:val="Heading2"/>
        <w:widowControl/>
      </w:pPr>
      <w:r>
        <w:rPr>
          <w:b w:val="0"/>
        </w:rPr>
        <w:t>Warning thresholds</w:t>
      </w:r>
    </w:p>
    <w:p>
      <w:pPr>
        <w:widowControl/>
      </w:pPr>
      <w:r>
        <w:rPr>
          <w:b w:val="0"/>
        </w:rPr>
        <w:t>Authorized personnel set warning and alarm values according to the product, facility and operating procedure. This guide does not prescribe a universally safe temperature threshold. Record each threshold change with its date, reason and responsible person.</w:t>
      </w:r>
    </w:p>
    <w:p>
      <w:pPr>
        <w:widowControl/>
      </w:pPr>
      <w:r>
        <w:rPr>
          <w:b w:val="0"/>
        </w:rPr>
      </w:r>
      <w:r>
        <w:rPr>
          <w:b/>
        </w:rPr>
        <w:t>Initial acceptance:</w:t>
      </w:r>
      <w:r>
        <w:rPr>
          <w:b w:val="0"/>
        </w:rPr>
        <w:t xml:space="preserve"> First take a trial measurement on a known silo and cable. Do not leave the entire facility on automatic reading until the sensor count and the plausibility of measured values have been checked.</w:t>
      </w:r>
    </w:p>
    <w:p>
      <w:pPr>
        <w:widowControl/>
      </w:pPr>
      <w:r>
        <w:br w:type="page"/>
      </w:r>
    </w:p>
    <w:p>
      <w:pPr>
        <w:pStyle w:val="Heading1"/>
        <w:widowControl/>
      </w:pPr>
      <w:r>
        <w:rPr>
          <w:b w:val="0"/>
        </w:rPr>
        <w:t>5. Starting and monitoring measurements</w:t>
      </w:r>
    </w:p>
    <w:p>
      <w:pPr>
        <w:pStyle w:val="Heading2"/>
        <w:widowControl/>
      </w:pPr>
      <w:r>
        <w:rPr>
          <w:b w:val="0"/>
        </w:rPr>
        <w:t>Daily reading sequence</w:t>
      </w:r>
    </w:p>
    <w:p>
      <w:pPr>
        <w:pStyle w:val="ListNumber"/>
        <w:widowControl/>
        <w:numPr>
          <w:ilvl w:val="0"/>
          <w:numId w:val="14"/>
        </w:numPr>
      </w:pPr>
      <w:r>
        <w:rPr>
          <w:b w:val="0"/>
        </w:rPr>
        <w:t>Check the computer date and hardware connection.</w:t>
      </w:r>
    </w:p>
    <w:p>
      <w:pPr>
        <w:pStyle w:val="ListNumber"/>
        <w:widowControl/>
        <w:numPr>
          <w:ilvl w:val="0"/>
          <w:numId w:val="14"/>
        </w:numPr>
      </w:pPr>
      <w:r>
        <w:rPr>
          <w:b w:val="0"/>
        </w:rPr>
        <w:t>Open the monitoring screen and check the definitions of the silos and cables to be read.</w:t>
      </w:r>
    </w:p>
    <w:p>
      <w:pPr>
        <w:pStyle w:val="ListNumber"/>
        <w:widowControl/>
        <w:numPr>
          <w:ilvl w:val="0"/>
          <w:numId w:val="14"/>
        </w:numPr>
      </w:pPr>
      <w:r>
        <w:rPr>
          <w:b w:val="0"/>
        </w:rPr>
        <w:t>Use Connect to connect to the measurement interface. Do not proceed if a port or connection error occurs.</w:t>
      </w:r>
    </w:p>
    <w:p>
      <w:pPr>
        <w:pStyle w:val="ListNumber"/>
        <w:widowControl/>
        <w:numPr>
          <w:ilvl w:val="0"/>
          <w:numId w:val="14"/>
        </w:numPr>
      </w:pPr>
      <w:r>
        <w:rPr>
          <w:b w:val="0"/>
        </w:rPr>
        <w:t>Select the required items if necessary; use special options such as humidity-only measurement according to the hardware available.</w:t>
      </w:r>
    </w:p>
    <w:p>
      <w:pPr>
        <w:pStyle w:val="ListNumber"/>
        <w:widowControl/>
        <w:numPr>
          <w:ilvl w:val="0"/>
          <w:numId w:val="14"/>
        </w:numPr>
      </w:pPr>
      <w:r>
        <w:rPr>
          <w:b w:val="0"/>
        </w:rPr>
        <w:t>Use Start to begin reading.</w:t>
      </w:r>
    </w:p>
    <w:p>
      <w:pPr>
        <w:pStyle w:val="ListNumber"/>
        <w:widowControl/>
        <w:numPr>
          <w:ilvl w:val="0"/>
          <w:numId w:val="14"/>
        </w:numPr>
      </w:pPr>
      <w:r>
        <w:rPr>
          <w:b w:val="0"/>
        </w:rPr>
        <w:t>Follow progress in the tree and facility views. Evaluate sensor values together with any error information.</w:t>
      </w:r>
    </w:p>
    <w:p>
      <w:pPr>
        <w:pStyle w:val="ListNumber"/>
        <w:widowControl/>
        <w:numPr>
          <w:ilvl w:val="0"/>
          <w:numId w:val="14"/>
        </w:numPr>
      </w:pPr>
      <w:r>
        <w:rPr>
          <w:b w:val="0"/>
        </w:rPr>
        <w:t>When reading finishes, check the results and the records created. If you need to stop, use the application's stop-reading function; do not force the program to close.</w:t>
      </w:r>
    </w:p>
    <w:p>
      <w:pPr>
        <w:pStyle w:val="Heading2"/>
        <w:widowControl/>
      </w:pPr>
      <w:r>
        <w:rPr>
          <w:b w:val="0"/>
        </w:rPr>
        <w:t>Interpreting a result</w:t>
      </w:r>
    </w:p>
    <w:p>
      <w:pPr>
        <w:widowControl/>
      </w:pPr>
      <w:r>
        <w:rPr>
          <w:b w:val="0"/>
        </w:rPr>
        <w:t>A temperature reading and a communication error are different conditions. Do not infer a definite physical temperature for a sensor marked as having no reading or an error. Check its sensor/cable address, connection and error information. When an alarm color appears, follow the facility's approved response procedure.</w:t>
      </w:r>
    </w:p>
    <w:p>
      <w:pPr>
        <w:pStyle w:val="Heading2"/>
        <w:widowControl/>
      </w:pPr>
      <w:r>
        <w:rPr>
          <w:b w:val="0"/>
        </w:rPr>
        <w:t>Repeated and scheduled readings</w:t>
      </w:r>
    </w:p>
    <w:p>
      <w:pPr>
        <w:widowControl/>
      </w:pPr>
      <w:r>
        <w:rPr>
          <w:b w:val="0"/>
        </w:rPr>
        <w:t>The application provides reading-repeat settings and scheduling workflows. Before a repeated test, check the selected scope, repetition count and expected total duration. The computer and measurement connection must remain available during automatic operation.</w:t>
      </w:r>
    </w:p>
    <w:p>
      <w:pPr>
        <w:widowControl/>
      </w:pPr>
      <w:r>
        <w:rPr>
          <w:b w:val="0"/>
        </w:rPr>
      </w:r>
      <w:r>
        <w:rPr>
          <w:b/>
        </w:rPr>
        <w:t>Version note:</w:t>
      </w:r>
      <w:r>
        <w:rPr>
          <w:b w:val="0"/>
        </w:rPr>
        <w:t xml:space="preserve"> This MYTEMPN guide does not treat the creation of a separate session number for every repeated pass as verified. A change made for MYTEMPNK must not be assumed to apply automatically to MYTEMPN. Check session separation independently during a long test.</w:t>
      </w:r>
    </w:p>
    <w:p>
      <w:pPr>
        <w:widowControl/>
      </w:pPr>
      <w:r>
        <w:br w:type="page"/>
      </w:r>
    </w:p>
    <w:p>
      <w:pPr>
        <w:pStyle w:val="Heading1"/>
        <w:widowControl/>
      </w:pPr>
      <w:r>
        <w:rPr>
          <w:b w:val="0"/>
        </w:rPr>
        <w:t>6. Facility view and sensor details</w:t>
      </w:r>
    </w:p>
    <w:p>
      <w:pPr>
        <w:pStyle w:val="Heading2"/>
        <w:widowControl/>
      </w:pPr>
      <w:r>
        <w:rPr>
          <w:b w:val="0"/>
        </w:rPr>
        <w:t>Reading the layout</w:t>
      </w:r>
    </w:p>
    <w:p>
      <w:pPr>
        <w:widowControl/>
      </w:pPr>
      <w:r>
        <w:rPr>
          <w:b w:val="0"/>
        </w:rPr>
        <w:t>Facility Layout on the main screen shows the selected historical session; the facility view on the monitoring screen shows the associated monitoring data. In MYTEMPN, silos use a circular layout and cables appear as markers inside the silo.</w:t>
      </w:r>
    </w:p>
    <w:p>
      <w:pPr>
        <w:widowControl/>
      </w:pPr>
      <w:r>
        <w:rPr>
          <w:b w:val="0"/>
        </w:rPr>
        <w:t>Interpret colors together with the on-screen Normal, Warning, Alarm and Error legend. Color alone does not establish that a measurement is current; also check the session and reading status.</w:t>
      </w:r>
    </w:p>
    <w:p>
      <w:pPr>
        <w:pStyle w:val="Heading2"/>
        <w:widowControl/>
      </w:pPr>
      <w:r>
        <w:rPr>
          <w:b w:val="0"/>
        </w:rPr>
        <w:t>Zooming and panning</w:t>
      </w:r>
    </w:p>
    <w:p>
      <w:pPr>
        <w:pStyle w:val="ListBullet"/>
        <w:widowControl/>
      </w:pPr>
      <w:r>
        <w:rPr>
          <w:b w:val="0"/>
        </w:rPr>
        <w:t>Mouse wheel: zooms in or out around the pointer.</w:t>
      </w:r>
    </w:p>
    <w:p>
      <w:pPr>
        <w:pStyle w:val="ListBullet"/>
        <w:widowControl/>
      </w:pPr>
      <w:r>
        <w:rPr>
          <w:b w:val="0"/>
        </w:rPr>
        <w:t>+ and − buttons: change the zoom level, using the selected silo as the reference when one is selected.</w:t>
      </w:r>
    </w:p>
    <w:p>
      <w:pPr>
        <w:pStyle w:val="ListBullet"/>
        <w:widowControl/>
      </w:pPr>
      <w:r>
        <w:rPr>
          <w:b w:val="0"/>
        </w:rPr>
        <w:t>Percentage button: resets the view to its initial scale.</w:t>
      </w:r>
    </w:p>
    <w:p>
      <w:pPr>
        <w:pStyle w:val="ListBullet"/>
        <w:widowControl/>
      </w:pPr>
      <w:r>
        <w:rPr>
          <w:b w:val="0"/>
        </w:rPr>
        <w:t>Ctrl with left-button dragging, or middle-button dragging: pans the enlarged view.</w:t>
      </w:r>
    </w:p>
    <w:p>
      <w:pPr>
        <w:pStyle w:val="ListBullet"/>
        <w:widowControl/>
      </w:pPr>
      <w:r>
        <w:rPr>
          <w:b w:val="0"/>
        </w:rPr>
        <w:t>When the view has focus, +/−, arrow keys and Home/0 shortcuts are available.</w:t>
      </w:r>
    </w:p>
    <w:p>
      <w:pPr>
        <w:pStyle w:val="Heading2"/>
        <w:widowControl/>
      </w:pPr>
      <w:r>
        <w:rPr>
          <w:b w:val="0"/>
        </w:rPr>
        <w:t>Clicking a cable</w:t>
      </w:r>
    </w:p>
    <w:p>
      <w:pPr>
        <w:widowControl/>
      </w:pPr>
      <w:r>
        <w:rPr>
          <w:b w:val="0"/>
        </w:rPr>
        <w:t>Click a cable marker to open a small window containing its sensor details. The window shows sensor numbers, temperatures and colored reading-status indicators. It opens below or above the cable depending on available screen space. Scroll to view long sensor lists.</w:t>
      </w:r>
    </w:p>
    <w:p>
      <w:pPr>
        <w:widowControl/>
      </w:pPr>
      <w:r>
        <w:rPr>
          <w:b w:val="0"/>
        </w:rPr>
        <w:t>If no sensor data appears, first verify that the correct cable and session are selected. You can close the window and click the same cable again to reopen it. Interpret the displayed values without confusing historical measurements with live monitoring data.</w:t>
      </w:r>
    </w:p>
    <w:p>
      <w:pPr>
        <w:widowControl/>
      </w:pPr>
      <w:r>
        <w:br w:type="page"/>
      </w:r>
    </w:p>
    <w:p>
      <w:pPr>
        <w:pStyle w:val="Heading1"/>
        <w:widowControl/>
      </w:pPr>
      <w:r>
        <w:rPr>
          <w:b w:val="0"/>
        </w:rPr>
        <w:t>7. Historical sessions and date filter</w:t>
      </w:r>
    </w:p>
    <w:p>
      <w:pPr>
        <w:pStyle w:val="Heading2"/>
        <w:widowControl/>
      </w:pPr>
      <w:r>
        <w:rPr>
          <w:b w:val="0"/>
        </w:rPr>
        <w:t>Finding a session</w:t>
      </w:r>
    </w:p>
    <w:p>
      <w:pPr>
        <w:pStyle w:val="ListNumber"/>
        <w:widowControl/>
        <w:numPr>
          <w:ilvl w:val="0"/>
          <w:numId w:val="15"/>
        </w:numPr>
      </w:pPr>
      <w:r>
        <w:rPr>
          <w:b w:val="0"/>
        </w:rPr>
        <w:t>Select Facility Layout on the main screen.</w:t>
      </w:r>
    </w:p>
    <w:p>
      <w:pPr>
        <w:pStyle w:val="ListNumber"/>
        <w:widowControl/>
        <w:numPr>
          <w:ilvl w:val="0"/>
          <w:numId w:val="15"/>
        </w:numPr>
      </w:pPr>
      <w:r>
        <w:rPr>
          <w:b w:val="0"/>
        </w:rPr>
        <w:t>Set Start date and End date.</w:t>
      </w:r>
    </w:p>
    <w:p>
      <w:pPr>
        <w:pStyle w:val="ListNumber"/>
        <w:widowControl/>
        <w:numPr>
          <w:ilvl w:val="0"/>
          <w:numId w:val="15"/>
        </w:numPr>
      </w:pPr>
      <w:r>
        <w:rPr>
          <w:b w:val="0"/>
        </w:rPr>
        <w:t>Click List sessions. Changing dates alone does not run a new query.</w:t>
      </w:r>
    </w:p>
    <w:p>
      <w:pPr>
        <w:pStyle w:val="ListNumber"/>
        <w:widowControl/>
        <w:numPr>
          <w:ilvl w:val="0"/>
          <w:numId w:val="15"/>
        </w:numPr>
      </w:pPr>
      <w:r>
        <w:rPr>
          <w:b w:val="0"/>
        </w:rPr>
        <w:t>Select a record after checking its session number and date/time.</w:t>
      </w:r>
    </w:p>
    <w:p>
      <w:pPr>
        <w:pStyle w:val="ListNumber"/>
        <w:widowControl/>
        <w:numPr>
          <w:ilvl w:val="0"/>
          <w:numId w:val="15"/>
        </w:numPr>
      </w:pPr>
      <w:r>
        <w:rPr>
          <w:b w:val="0"/>
        </w:rPr>
        <w:t>Review the facility view for that session and the sensor details of the relevant cable.</w:t>
      </w:r>
    </w:p>
    <w:p>
      <w:pPr>
        <w:widowControl/>
      </w:pPr>
      <w:r>
        <w:rPr>
          <w:b w:val="0"/>
        </w:rPr>
        <w:t>The initial default range is the last seven days, including today. The full end date is included. Select the same start and end date to list a single day. The start date cannot be later than the end date.</w:t>
      </w:r>
    </w:p>
    <w:p>
      <w:pPr>
        <w:pStyle w:val="Heading2"/>
        <w:widowControl/>
      </w:pPr>
      <w:r>
        <w:rPr>
          <w:b w:val="0"/>
        </w:rPr>
        <w:t>Empty list or apparently missing records</w:t>
      </w:r>
    </w:p>
    <w:p>
      <w:pPr>
        <w:widowControl/>
      </w:pPr>
      <w:r>
        <w:rPr>
          <w:b w:val="0"/>
        </w:rPr>
        <w:t>Check the date range first. Move the start date back to find older measurements. If the computer clock was ahead during measurement, extend the end date to include that day. Then verify that the application is connected to the correct database.</w:t>
      </w:r>
    </w:p>
    <w:p>
      <w:pPr>
        <w:widowControl/>
      </w:pPr>
      <w:r>
        <w:rPr>
          <w:b w:val="0"/>
        </w:rPr>
        <w:t>A wider date range may take longer to query, depending on record volume. Start with a narrow range and extend it as needed. While waiting, do not repeatedly click List sessions or switch to the same tab.</w:t>
      </w:r>
    </w:p>
    <w:p>
      <w:pPr>
        <w:pStyle w:val="Heading2"/>
        <w:widowControl/>
      </w:pPr>
      <w:r>
        <w:rPr>
          <w:b w:val="0"/>
        </w:rPr>
        <w:t>Session versus date</w:t>
      </w:r>
    </w:p>
    <w:p>
      <w:pPr>
        <w:widowControl/>
      </w:pPr>
      <w:r>
        <w:rPr>
          <w:b w:val="0"/>
        </w:rPr>
        <w:t>A session number identifies a group of records. The date filter operates on the records' date field. If the computer clock was wrong, a higher session number does not necessarily mean a later date. Use both pieces of information when interpreting historical records.</w:t>
      </w:r>
    </w:p>
    <w:p>
      <w:pPr>
        <w:widowControl/>
      </w:pPr>
      <w:r>
        <w:br w:type="page"/>
      </w:r>
    </w:p>
    <w:p>
      <w:pPr>
        <w:pStyle w:val="Heading1"/>
        <w:widowControl/>
      </w:pPr>
      <w:r>
        <w:rPr>
          <w:b w:val="0"/>
        </w:rPr>
        <w:t>8. Reporting and backups</w:t>
      </w:r>
    </w:p>
    <w:p>
      <w:pPr>
        <w:pStyle w:val="Heading2"/>
        <w:widowControl/>
      </w:pPr>
      <w:r>
        <w:rPr>
          <w:b w:val="0"/>
        </w:rPr>
        <w:t>Exporting results</w:t>
      </w:r>
    </w:p>
    <w:p>
      <w:pPr>
        <w:widowControl/>
      </w:pPr>
      <w:r>
        <w:rPr>
          <w:b w:val="0"/>
        </w:rPr>
        <w:t>The monitoring screen provides data display, printing and export functions. After selecting the relevant session or data set, use an available Excel, HTML, TXT or XML command as appropriate. Check the location and filename in the save dialog.</w:t>
      </w:r>
    </w:p>
    <w:p>
      <w:pPr>
        <w:widowControl/>
      </w:pPr>
      <w:r>
        <w:rPr>
          <w:b w:val="0"/>
        </w:rPr>
        <w:t>Including the facility name, measurement date and session number in the filename makes later tracking easier. Open the exported file and verify that it contains the expected silos, cables, sensors and date range. An export is not a substitute for a database backup.</w:t>
      </w:r>
    </w:p>
    <w:p>
      <w:pPr>
        <w:pStyle w:val="Heading2"/>
        <w:widowControl/>
      </w:pPr>
      <w:r>
        <w:rPr>
          <w:b w:val="0"/>
        </w:rPr>
        <w:t>Backups</w:t>
      </w:r>
    </w:p>
    <w:p>
      <w:pPr>
        <w:widowControl/>
      </w:pPr>
      <w:r>
        <w:rPr>
          <w:b w:val="0"/>
        </w:rPr>
        <w:t>The application's backup workflow uses the configured Firebird backup tool and database information. The source code includes DATA\BACKUP under the application folder and timestamped .BCK files; check the actual backup location against the facility settings.</w:t>
      </w:r>
    </w:p>
    <w:p>
      <w:pPr>
        <w:pStyle w:val="ListNumber"/>
        <w:widowControl/>
        <w:numPr>
          <w:ilvl w:val="0"/>
          <w:numId w:val="16"/>
        </w:numPr>
      </w:pPr>
      <w:r>
        <w:rPr>
          <w:b w:val="0"/>
        </w:rPr>
        <w:t>Start the backup function as an authorized user.</w:t>
      </w:r>
    </w:p>
    <w:p>
      <w:pPr>
        <w:pStyle w:val="ListNumber"/>
        <w:widowControl/>
        <w:numPr>
          <w:ilvl w:val="0"/>
          <w:numId w:val="16"/>
        </w:numPr>
      </w:pPr>
      <w:r>
        <w:rPr>
          <w:b w:val="0"/>
        </w:rPr>
        <w:t>Verify that the operation completes without errors.</w:t>
      </w:r>
    </w:p>
    <w:p>
      <w:pPr>
        <w:pStyle w:val="ListNumber"/>
        <w:widowControl/>
        <w:numPr>
          <w:ilvl w:val="0"/>
          <w:numId w:val="16"/>
        </w:numPr>
      </w:pPr>
      <w:r>
        <w:rPr>
          <w:b w:val="0"/>
        </w:rPr>
        <w:t>Check the resulting file's date and size; do not rely on its existence alone.</w:t>
      </w:r>
    </w:p>
    <w:p>
      <w:pPr>
        <w:pStyle w:val="ListNumber"/>
        <w:widowControl/>
        <w:numPr>
          <w:ilvl w:val="0"/>
          <w:numId w:val="16"/>
        </w:numPr>
      </w:pPr>
      <w:r>
        <w:rPr>
          <w:b w:val="0"/>
        </w:rPr>
        <w:t>Keep an approved copy in an access-controlled location separate from the application computer.</w:t>
      </w:r>
    </w:p>
    <w:p>
      <w:pPr>
        <w:pStyle w:val="ListNumber"/>
        <w:widowControl/>
        <w:numPr>
          <w:ilvl w:val="0"/>
          <w:numId w:val="16"/>
        </w:numPr>
      </w:pPr>
      <w:r>
        <w:rPr>
          <w:b w:val="0"/>
        </w:rPr>
        <w:t>Have technical personnel verify restorability in a separate test environment, not in the production database.</w:t>
      </w:r>
    </w:p>
    <w:p>
      <w:pPr>
        <w:pStyle w:val="Heading2"/>
        <w:widowControl/>
      </w:pPr>
      <w:r>
        <w:rPr>
          <w:b w:val="0"/>
        </w:rPr>
        <w:t>Updating and restoring</w:t>
      </w:r>
    </w:p>
    <w:p>
      <w:pPr>
        <w:widowControl/>
      </w:pPr>
      <w:r>
        <w:rPr>
          <w:b w:val="0"/>
        </w:rPr>
        <w:t>Before updating, preserve the database, settings, license and report templates. Restoring may overwrite existing records and must only be performed by authorized technical personnel. An ordinary file copy of a running database must not be regarded as equivalent to a verified Firebird backup.</w:t>
      </w:r>
    </w:p>
    <w:p>
      <w:pPr>
        <w:widowControl/>
      </w:pPr>
      <w:r>
        <w:br w:type="page"/>
      </w:r>
    </w:p>
    <w:p>
      <w:pPr>
        <w:pStyle w:val="Heading1"/>
        <w:widowControl/>
      </w:pPr>
      <w:r>
        <w:rPr>
          <w:b w:val="0"/>
        </w:rPr>
        <w:t>9. Troubleshooting</w:t>
      </w:r>
    </w:p>
    <w:p>
      <w:pPr>
        <w:pStyle w:val="Heading2"/>
        <w:widowControl/>
      </w:pPr>
      <w:r>
        <w:rPr>
          <w:b w:val="0"/>
        </w:rPr>
        <w:t>The application cannot connect to the database</w:t>
      </w:r>
    </w:p>
    <w:p>
      <w:pPr>
        <w:widowControl/>
      </w:pPr>
      <w:r>
        <w:rPr>
          <w:b w:val="0"/>
        </w:rPr>
        <w:t>Check the Firebird service, ODBC driver and data source name. Verify the server/database path and authorized connection credentials. If the problem persists, record the error message and application version; do not delete the database or replace it with an empty one.</w:t>
      </w:r>
    </w:p>
    <w:p>
      <w:pPr>
        <w:pStyle w:val="Heading2"/>
        <w:widowControl/>
      </w:pPr>
      <w:r>
        <w:rPr>
          <w:b w:val="0"/>
        </w:rPr>
        <w:t>The COM port cannot be opened</w:t>
      </w:r>
    </w:p>
    <w:p>
      <w:pPr>
        <w:widowControl/>
      </w:pPr>
      <w:r>
        <w:rPr>
          <w:b w:val="0"/>
        </w:rPr>
        <w:t>Check that the device appears in Device Manager, the correct driver is installed and the COM number matches the application setting. Check whether another program is using the same port. Record the current setting before changing ports.</w:t>
      </w:r>
    </w:p>
    <w:p>
      <w:pPr>
        <w:pStyle w:val="Heading2"/>
        <w:widowControl/>
      </w:pPr>
      <w:r>
        <w:rPr>
          <w:b w:val="0"/>
        </w:rPr>
        <w:t>A cable or sensor error is reported</w:t>
      </w:r>
    </w:p>
    <w:p>
      <w:pPr>
        <w:widowControl/>
      </w:pPr>
      <w:r>
        <w:rPr>
          <w:b w:val="0"/>
        </w:rPr>
        <w:t>Determine whether the fault affects one sensor, one cable or the whole facility. Ask authorized personnel to check addressing and the relevant connection. Do not interpret a communication error as a high-temperature measurement. Field work must follow facility safety procedures.</w:t>
      </w:r>
    </w:p>
    <w:p>
      <w:pPr>
        <w:pStyle w:val="Heading2"/>
        <w:widowControl/>
      </w:pPr>
      <w:r>
        <w:rPr>
          <w:b w:val="0"/>
        </w:rPr>
        <w:t>A historical session is missing</w:t>
      </w:r>
    </w:p>
    <w:p>
      <w:pPr>
        <w:widowControl/>
      </w:pPr>
      <w:r>
        <w:rPr>
          <w:b w:val="0"/>
        </w:rPr>
        <w:t>Check the start/end dates, confirm that List sessions was clicked, and check whether the computer date was correct during measurement. Verify the database destination. Bulk modification of record dates is not the first solution.</w:t>
      </w:r>
    </w:p>
    <w:p>
      <w:pPr>
        <w:pStyle w:val="Heading2"/>
        <w:widowControl/>
      </w:pPr>
      <w:r>
        <w:rPr>
          <w:b w:val="0"/>
        </w:rPr>
        <w:t>The facility tab opens slowly</w:t>
      </w:r>
    </w:p>
    <w:p>
      <w:pPr>
        <w:widowControl/>
      </w:pPr>
      <w:r>
        <w:rPr>
          <w:b w:val="0"/>
        </w:rPr>
        <w:t>Narrow the date range and try again. Have database or network delays investigated. If freezing recurs, note the application version, selected date range and exact operation during which it waits.</w:t>
      </w:r>
    </w:p>
    <w:p>
      <w:pPr>
        <w:pStyle w:val="Heading2"/>
        <w:widowControl/>
      </w:pPr>
      <w:r>
        <w:rPr>
          <w:b w:val="0"/>
        </w:rPr>
        <w:t>Information to prepare for support</w:t>
      </w:r>
    </w:p>
    <w:p>
      <w:pPr>
        <w:widowControl/>
      </w:pPr>
      <w:r>
        <w:rPr>
          <w:b w:val="0"/>
        </w:rPr>
        <w:t>Application version; error screenshot; occurrence time; selected session/date range; affected silo, cable and sensor; hardware and COM port information; steps to reproduce the problem. Hide passwords and license contents before sharing.</w:t>
      </w:r>
    </w:p>
    <w:p>
      <w:pPr>
        <w:widowControl/>
      </w:pPr>
      <w:r>
        <w:br w:type="page"/>
      </w:r>
    </w:p>
    <w:p>
      <w:pPr>
        <w:pStyle w:val="Heading1"/>
        <w:widowControl/>
      </w:pPr>
      <w:r>
        <w:rPr>
          <w:b w:val="0"/>
        </w:rPr>
        <w:t>10. Commissioning checklist and glossary</w:t>
      </w:r>
    </w:p>
    <w:p>
      <w:pPr>
        <w:pStyle w:val="Heading2"/>
        <w:widowControl/>
      </w:pPr>
      <w:r>
        <w:rPr>
          <w:b w:val="0"/>
        </w:rPr>
        <w:t>Installation acceptance checklist</w:t>
      </w:r>
    </w:p>
    <w:p>
      <w:pPr>
        <w:pStyle w:val="ListBullet"/>
        <w:widowControl/>
      </w:pPr>
      <w:r>
        <w:rPr>
          <w:b w:val="0"/>
        </w:rPr>
        <w:t>Application version and setup package recorded.</w:t>
      </w:r>
    </w:p>
    <w:p>
      <w:pPr>
        <w:pStyle w:val="ListBullet"/>
        <w:widowControl/>
      </w:pPr>
      <w:r>
        <w:rPr>
          <w:b w:val="0"/>
        </w:rPr>
        <w:t>Computer date, time and time zone verified.</w:t>
      </w:r>
    </w:p>
    <w:p>
      <w:pPr>
        <w:pStyle w:val="ListBullet"/>
        <w:widowControl/>
      </w:pPr>
      <w:r>
        <w:rPr>
          <w:b w:val="0"/>
        </w:rPr>
        <w:t>Firebird and ODBC connection tested.</w:t>
      </w:r>
    </w:p>
    <w:p>
      <w:pPr>
        <w:pStyle w:val="ListBullet"/>
        <w:widowControl/>
      </w:pPr>
      <w:r>
        <w:rPr>
          <w:b w:val="0"/>
        </w:rPr>
        <w:t>License and startup with the English interface checked.</w:t>
      </w:r>
    </w:p>
    <w:p>
      <w:pPr>
        <w:pStyle w:val="ListBullet"/>
        <w:widowControl/>
      </w:pPr>
      <w:r>
        <w:rPr>
          <w:b w:val="0"/>
        </w:rPr>
        <w:t>COM port and measurement interface verified.</w:t>
      </w:r>
    </w:p>
    <w:p>
      <w:pPr>
        <w:pStyle w:val="ListBullet"/>
        <w:widowControl/>
      </w:pPr>
      <w:r>
        <w:rPr>
          <w:b w:val="0"/>
        </w:rPr>
        <w:t>Silo/cable/sensor addresses compared with the physical list.</w:t>
      </w:r>
    </w:p>
    <w:p>
      <w:pPr>
        <w:pStyle w:val="ListBullet"/>
        <w:widowControl/>
      </w:pPr>
      <w:r>
        <w:rPr>
          <w:b w:val="0"/>
        </w:rPr>
        <w:t>A trial measurement taken from a known cable.</w:t>
      </w:r>
    </w:p>
    <w:p>
      <w:pPr>
        <w:pStyle w:val="ListBullet"/>
        <w:widowControl/>
      </w:pPr>
      <w:r>
        <w:rPr>
          <w:b w:val="0"/>
        </w:rPr>
        <w:t>Trial record found using the date filter and sensor details opened.</w:t>
      </w:r>
    </w:p>
    <w:p>
      <w:pPr>
        <w:pStyle w:val="ListBullet"/>
        <w:widowControl/>
      </w:pPr>
      <w:r>
        <w:rPr>
          <w:b w:val="0"/>
        </w:rPr>
        <w:t>Report/export output checked.</w:t>
      </w:r>
    </w:p>
    <w:p>
      <w:pPr>
        <w:pStyle w:val="ListBullet"/>
        <w:widowControl/>
      </w:pPr>
      <w:r>
        <w:rPr>
          <w:b w:val="0"/>
        </w:rPr>
        <w:t>Backup created and a restoration test in a separate environment planned.</w:t>
      </w:r>
    </w:p>
    <w:p>
      <w:pPr>
        <w:pStyle w:val="Heading2"/>
        <w:widowControl/>
      </w:pPr>
      <w:r>
        <w:rPr>
          <w:b w:val="0"/>
        </w:rPr>
        <w:t>Glossary</w:t>
      </w:r>
    </w:p>
    <w:p>
      <w:pPr>
        <w:widowControl/>
      </w:pPr>
      <w:r>
        <w:rPr>
          <w:b w:val="0"/>
        </w:rPr>
      </w:r>
      <w:r>
        <w:rPr>
          <w:b/>
        </w:rPr>
        <w:t>Silo:</w:t>
      </w:r>
      <w:r>
        <w:rPr>
          <w:b w:val="0"/>
        </w:rPr>
        <w:t xml:space="preserve"> Storage unit containing measurement cables.</w:t>
      </w:r>
    </w:p>
    <w:p>
      <w:pPr>
        <w:widowControl/>
      </w:pPr>
      <w:r>
        <w:rPr>
          <w:b w:val="0"/>
        </w:rPr>
      </w:r>
      <w:r>
        <w:rPr>
          <w:b/>
        </w:rPr>
        <w:t>Cable:</w:t>
      </w:r>
      <w:r>
        <w:rPr>
          <w:b w:val="0"/>
        </w:rPr>
        <w:t xml:space="preserve"> Software representation of a sensor string within a silo.</w:t>
      </w:r>
    </w:p>
    <w:p>
      <w:pPr>
        <w:widowControl/>
      </w:pPr>
      <w:r>
        <w:rPr>
          <w:b w:val="0"/>
        </w:rPr>
      </w:r>
      <w:r>
        <w:rPr>
          <w:b/>
        </w:rPr>
        <w:t>Sensor:</w:t>
      </w:r>
      <w:r>
        <w:rPr>
          <w:b w:val="0"/>
        </w:rPr>
        <w:t xml:space="preserve"> Unit providing temperature or other supported measurement data at a measuring point.</w:t>
      </w:r>
    </w:p>
    <w:p>
      <w:pPr>
        <w:widowControl/>
      </w:pPr>
      <w:r>
        <w:rPr>
          <w:b w:val="0"/>
        </w:rPr>
      </w:r>
      <w:r>
        <w:rPr>
          <w:b/>
        </w:rPr>
        <w:t>Session:</w:t>
      </w:r>
      <w:r>
        <w:rPr>
          <w:b w:val="0"/>
        </w:rPr>
        <w:t xml:space="preserve"> Number used to group measurement records in the database.</w:t>
      </w:r>
    </w:p>
    <w:p>
      <w:pPr>
        <w:widowControl/>
      </w:pPr>
      <w:r>
        <w:rPr>
          <w:b w:val="0"/>
        </w:rPr>
      </w:r>
      <w:r>
        <w:rPr>
          <w:b/>
        </w:rPr>
        <w:t>ODBC data source:</w:t>
      </w:r>
      <w:r>
        <w:rPr>
          <w:b w:val="0"/>
        </w:rPr>
        <w:t xml:space="preserve"> Connection definition used by the application to access the database.</w:t>
      </w:r>
    </w:p>
    <w:p>
      <w:pPr>
        <w:widowControl/>
      </w:pPr>
      <w:r>
        <w:rPr>
          <w:b w:val="0"/>
        </w:rPr>
      </w:r>
      <w:r>
        <w:rPr>
          <w:b/>
        </w:rPr>
        <w:t>Firebird:</w:t>
      </w:r>
      <w:r>
        <w:rPr>
          <w:b w:val="0"/>
        </w:rPr>
        <w:t xml:space="preserve"> Database system storing measurement and facility information.</w:t>
      </w:r>
    </w:p>
    <w:p>
      <w:pPr>
        <w:widowControl/>
      </w:pPr>
      <w:r>
        <w:rPr>
          <w:b w:val="0"/>
        </w:rPr>
      </w:r>
      <w:r>
        <w:rPr>
          <w:b/>
        </w:rPr>
        <w:t>Backup:</w:t>
      </w:r>
      <w:r>
        <w:rPr>
          <w:b w:val="0"/>
        </w:rPr>
        <w:t xml:space="preserve"> Protective copy whose restorability must be verified separately.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EN • Review draft v0.1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67085"/>
        <w:sz w:val="18"/>
      </w:rPr>
      <w:t>MYTEMP  |  Installation and User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 w:val="num" w:pos="540"/>
        </w:tabs>
        <w:ind w:left="540" w:hanging="271"/>
      </w:pPr>
    </w:lvl>
  </w:abstractNum>
  <w:abstractNum w:abstractNumId="1">
    <w:nsid w:val="FFFFFF7D"/>
    <w:multiLevelType w:val="singleLevel"/>
    <w:tmpl w:val="E4089024"/>
    <w:lvl w:ilvl="0">
      <w:start w:val="1"/>
      <w:numFmt w:val="decimal"/>
      <w:lvlText w:val="%1."/>
      <w:lvlJc w:val="left"/>
      <w:pPr>
        <w:tabs>
          <w:tab w:val="num" w:pos="1440"/>
          <w:tab w:val="num" w:pos="540"/>
        </w:tabs>
        <w:ind w:left="540" w:hanging="271"/>
      </w:pPr>
    </w:lvl>
  </w:abstractNum>
  <w:abstractNum w:abstractNumId="2">
    <w:nsid w:val="FFFFFF7E"/>
    <w:multiLevelType w:val="singleLevel"/>
    <w:tmpl w:val="FB12693A"/>
    <w:lvl w:ilvl="0">
      <w:start w:val="1"/>
      <w:numFmt w:val="decimal"/>
      <w:pStyle w:val="ListNumber3"/>
      <w:lvlText w:val="%1."/>
      <w:lvlJc w:val="left"/>
      <w:pPr>
        <w:tabs>
          <w:tab w:val="num" w:pos="1080"/>
          <w:tab w:val="num" w:pos="540"/>
        </w:tabs>
        <w:ind w:left="540" w:hanging="271"/>
      </w:pPr>
    </w:lvl>
  </w:abstractNum>
  <w:abstractNum w:abstractNumId="3">
    <w:nsid w:val="FFFFFF7F"/>
    <w:multiLevelType w:val="singleLevel"/>
    <w:tmpl w:val="38441652"/>
    <w:lvl w:ilvl="0">
      <w:start w:val="1"/>
      <w:numFmt w:val="decimal"/>
      <w:pStyle w:val="ListNumber2"/>
      <w:lvlText w:val="%1."/>
      <w:lvlJc w:val="left"/>
      <w:pPr>
        <w:tabs>
          <w:tab w:val="num" w:pos="720"/>
          <w:tab w:val="num" w:pos="540"/>
        </w:tabs>
        <w:ind w:left="540" w:hanging="271"/>
      </w:pPr>
    </w:lvl>
  </w:abstractNum>
  <w:abstractNum w:abstractNumId="4">
    <w:nsid w:val="FFFFFF81"/>
    <w:multiLevelType w:val="singleLevel"/>
    <w:tmpl w:val="171AC3A4"/>
    <w:lvl w:ilvl="0">
      <w:start w:val="1"/>
      <w:numFmt w:val="bullet"/>
      <w:lvlText w:val=""/>
      <w:lvlJc w:val="left"/>
      <w:pPr>
        <w:tabs>
          <w:tab w:val="num" w:pos="1440"/>
          <w:tab w:val="num" w:pos="540"/>
        </w:tabs>
        <w:ind w:left="540" w:hanging="271"/>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 w:val="num" w:pos="540"/>
        </w:tabs>
        <w:ind w:left="540" w:hanging="271"/>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 w:val="num" w:pos="540"/>
        </w:tabs>
        <w:ind w:left="540" w:hanging="271"/>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 w:val="num" w:pos="540"/>
        </w:tabs>
        <w:ind w:left="540" w:hanging="271"/>
      </w:pPr>
    </w:lvl>
  </w:abstractNum>
  <w:abstractNum w:abstractNumId="8">
    <w:nsid w:val="FFFFFF89"/>
    <w:multiLevelType w:val="singleLevel"/>
    <w:tmpl w:val="29761A62"/>
    <w:lvl w:ilvl="0">
      <w:start w:val="1"/>
      <w:numFmt w:val="bullet"/>
      <w:pStyle w:val="ListBullet"/>
      <w:lvlText w:val=""/>
      <w:lvlJc w:val="left"/>
      <w:pPr>
        <w:tabs>
          <w:tab w:val="num" w:pos="360"/>
          <w:tab w:val="num" w:pos="540"/>
        </w:tabs>
        <w:ind w:left="540" w:hanging="271"/>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0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30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30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300" w:lineRule="auto" w:before="0"/>
      <w:contextualSpacing/>
    </w:pPr>
    <w:rPr>
      <w:rFonts w:asciiTheme="majorHAnsi" w:eastAsiaTheme="majorEastAsia" w:hAnsiTheme="majorHAnsi" w:cstheme="majorBidi" w:ascii="Calibri" w:hAnsi="Calibri"/>
      <w:color w:val="1F4D78"/>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line="300" w:lineRule="auto"/>
    </w:pPr>
    <w:rPr>
      <w:rFonts w:asciiTheme="majorHAnsi" w:eastAsiaTheme="majorEastAsia" w:hAnsiTheme="majorHAnsi" w:cstheme="majorBidi" w:ascii="Calibri" w:hAnsi="Calibri"/>
      <w:i/>
      <w:iCs/>
      <w:color w:val="4F81BD" w:themeColor="accent1"/>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300" w:lineRule="auto"/>
      <w:ind w:left="540" w:hanging="271"/>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300" w:lineRule="auto"/>
      <w:ind w:left="540" w:hanging="271"/>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MYTEMP Installation and User Guide</dc:title>
  <dc:subject>MYTEMPN / Firebird - Review draft</dc:subject>
  <dc:creator>MYTEMP</dc:creator>
  <cp:keywords/>
  <dc:description>generated by python-docx</dc:description>
  <cp:lastModifiedBy/>
  <cp:revision>1</cp:revision>
  <dcterms:created xsi:type="dcterms:W3CDTF">2013-12-23T23:15:00Z</dcterms:created>
  <dcterms:modified xsi:type="dcterms:W3CDTF">2013-12-23T23:15:00Z</dcterms:modified>
  <cp:category/>
  <cp:version>0.1</cp:version>
</cp:coreProperties>
</file>